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A36B7" w14:textId="5CB4D154" w:rsidR="000A0E43" w:rsidRDefault="000A0E43" w:rsidP="000A0E43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 w:rsidRPr="000A0E43">
        <w:rPr>
          <w:rFonts w:ascii="Arial" w:hAnsi="Arial" w:cs="Arial"/>
          <w:b/>
          <w:bCs/>
          <w:color w:val="000000"/>
          <w:position w:val="4"/>
          <w:sz w:val="32"/>
          <w:szCs w:val="32"/>
        </w:rPr>
        <w:t>he and his whole household came to believe</w:t>
      </w:r>
    </w:p>
    <w:p w14:paraId="5041EA2A" w14:textId="7A58BBF6" w:rsidR="000A0E43" w:rsidRDefault="000A0E43" w:rsidP="000A0E43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28"/>
      <w:bookmarkStart w:id="1" w:name="_Toc31352391"/>
      <w:bookmarkEnd w:id="0"/>
      <w:r>
        <w:rPr>
          <w:rFonts w:ascii="Arial" w:hAnsi="Arial" w:cs="Arial"/>
          <w:b/>
          <w:bCs/>
          <w:color w:val="000000"/>
        </w:rPr>
        <w:t>MONDAY MARCH 15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4</w:t>
      </w:r>
      <w:r>
        <w:rPr>
          <w:rStyle w:val="apple-converted-space"/>
          <w:rFonts w:ascii="Arial" w:hAnsi="Arial" w:cs="Arial"/>
          <w:b/>
          <w:bCs/>
          <w:color w:val="000000"/>
        </w:rPr>
        <w:t>,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43-54)</w:t>
      </w:r>
      <w:bookmarkEnd w:id="1"/>
    </w:p>
    <w:p w14:paraId="0BC12561" w14:textId="10DDA952" w:rsidR="000A0E43" w:rsidRDefault="000A0E43" w:rsidP="000A0E43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Faith is not only believing in the Word of Jesus, but also embracing and making the whole truth of Jesus one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s own life.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We read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how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the Apostle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Paul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outlines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part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 the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truth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of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Lord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Jesus: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“Blessed be the God and Father of our Lord Jesus Christ, who has blessed us in Christ with every spiritual blessing in the heavens,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as he chose us in him, before the foundation of the world, to be holy and without blemish before him.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love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destined us for adoption to himself through Jesus Christ, in accord with the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favor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his will,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 praise of the glory of his grace that he granted us in the beloved.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him we have redemption by his blood, the forgiveness of transgressions, in accord with the riches of his grace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he lavished upon us.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all wisdom and insight,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has made known to us the mystery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his will in accord with his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favor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that he set forth in him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as a plan for the fullness of times, to sum up all things in Christ, in heaven and on earth.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him we were also chosen, destined in accord with the purpose of the one who accomplishes all things according to the intention of his will,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so that we might exist for the praise of his glory, we who first hoped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Christ.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him you also, who have heard the word of truth, the gospel of your salvation, and have believed in him, were sealed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with the promised holy Spirit,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which is the first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installment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of our inheritance toward redemption as God's possession, to the praise of his glory.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"(Eph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1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3-14).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Whoever does not welcome this part of the truth of Jesus into the heart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together with all the others that were announced in the Old Testament</w:t>
      </w:r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that are</w:t>
      </w:r>
      <w:r>
        <w:rPr>
          <w:rFonts w:ascii="Arial" w:hAnsi="Arial" w:cs="Arial"/>
          <w:color w:val="000000"/>
          <w:sz w:val="22"/>
          <w:szCs w:val="22"/>
        </w:rPr>
        <w:t xml:space="preserve"> reality of the truth of Christ the Lord, does not believe in Christ the Lord.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The truth of Christ is the essence of </w:t>
      </w:r>
      <w:r>
        <w:rPr>
          <w:rFonts w:ascii="Arial" w:hAnsi="Arial" w:cs="Arial"/>
          <w:color w:val="000000"/>
          <w:sz w:val="22"/>
          <w:szCs w:val="22"/>
        </w:rPr>
        <w:t>H</w:t>
      </w:r>
      <w:r>
        <w:rPr>
          <w:rFonts w:ascii="Arial" w:hAnsi="Arial" w:cs="Arial"/>
          <w:color w:val="000000"/>
          <w:sz w:val="22"/>
          <w:szCs w:val="22"/>
        </w:rPr>
        <w:t>is mission.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not like all other men.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He is the Only Begotten Son of the Father, begotten by Him in the beginning, in the today of timeless eternity.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king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>s official asks for the miracle because he believes Jesus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can do it.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Jesus sends him home, telling him: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«Go, your son lives».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man believes in the word of Jesus and goes home.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The servants come to meet him and report that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his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son was healed of his illness.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He and his whole family are open to faith in Christ Jesus. It is still not a </w:t>
      </w:r>
      <w:r>
        <w:rPr>
          <w:rFonts w:ascii="Arial" w:hAnsi="Arial" w:cs="Arial"/>
          <w:color w:val="000000"/>
          <w:sz w:val="22"/>
          <w:szCs w:val="22"/>
        </w:rPr>
        <w:t>matter</w:t>
      </w:r>
      <w:r>
        <w:rPr>
          <w:rFonts w:ascii="Arial" w:hAnsi="Arial" w:cs="Arial"/>
          <w:color w:val="000000"/>
          <w:sz w:val="22"/>
          <w:szCs w:val="22"/>
        </w:rPr>
        <w:t xml:space="preserve"> of perfect faith in the fullness of the truth of Lord Jesus.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But now the official knows that the Word of Jesus is in all equal to the Word of God. Only God says and things are.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If that of Jesus is the same Word as that of God, surely Jesus is sent by God.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0BC39EBB" w14:textId="3D0A4926" w:rsidR="000A0E43" w:rsidRDefault="000A0E43" w:rsidP="000A0E43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After the two days, he left there for Galilee.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Jesus himself testified that a prophet has no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honor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in his native place.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he came into Galilee, the Galileans welcomed him, since they had seen all he had done in Jerusalem at the feast;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for they themselves had gone to the feast.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Then he returned to Cana in Galilee, where he had made the water wine.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Now there was a royal official whose son was ill in Capernaum.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When he heard that Jesus had arrived in Galilee from Judea, he went to him and asked him to come down and heal his son, who was near death.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said to him, "Unless you people see signs and wonders, you will not believe."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royal official said to him, "Sir, come down before my child dies."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Jesus said to him, "You may go; your son will live."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man believed what Jesus said to him and left.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While he was on his way back, his slaves met him and told him that his boy would live.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He asked them when he began to recover.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They told him, "The fever left him yesterday, about one in the afternoon."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The father realized that just at that time Jesus had said to him, "Your son will live," and he and his whole household came to believe.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(Now) this was the second sign Jesus did when he came to Galilee from Judea. </w:t>
      </w:r>
      <w:r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sz w:val="22"/>
          <w:szCs w:val="22"/>
        </w:rPr>
        <w:t> </w:t>
      </w:r>
    </w:p>
    <w:p w14:paraId="6AAD3104" w14:textId="3E04D4FC" w:rsidR="000A0E43" w:rsidRDefault="000A0E43" w:rsidP="000A0E43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It is fair to ask: What was the beginning of our faith?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Have we passed from an incipient, initial faith in Christ to a perfect faith in the full truth of Lord Jesus?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What is still missing from our knowledge of the mystery of Jesus?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What is done to ensure that every gap is </w:t>
      </w:r>
      <w:r>
        <w:rPr>
          <w:rFonts w:ascii="Arial" w:hAnsi="Arial" w:cs="Arial"/>
          <w:color w:val="000000"/>
          <w:sz w:val="22"/>
          <w:szCs w:val="22"/>
        </w:rPr>
        <w:t>filled,</w:t>
      </w:r>
      <w:r>
        <w:rPr>
          <w:rFonts w:ascii="Arial" w:hAnsi="Arial" w:cs="Arial"/>
          <w:color w:val="000000"/>
          <w:sz w:val="22"/>
          <w:szCs w:val="22"/>
        </w:rPr>
        <w:t xml:space="preserve"> and every void is </w:t>
      </w:r>
      <w:r>
        <w:rPr>
          <w:rFonts w:ascii="Arial" w:hAnsi="Arial" w:cs="Arial"/>
          <w:color w:val="000000"/>
          <w:sz w:val="22"/>
          <w:szCs w:val="22"/>
        </w:rPr>
        <w:t>replenished</w:t>
      </w:r>
      <w:r>
        <w:rPr>
          <w:rFonts w:ascii="Arial" w:hAnsi="Arial" w:cs="Arial"/>
          <w:color w:val="000000"/>
          <w:sz w:val="22"/>
          <w:szCs w:val="22"/>
        </w:rPr>
        <w:t>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Do I know that a faith in Christ without the truth of Christ does not sustain me in the moment of trial?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I know that Christ added truth to truth every day so that the disciples</w:t>
      </w:r>
      <w:r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 xml:space="preserve"> faith was perfect.</w:t>
      </w:r>
    </w:p>
    <w:p w14:paraId="113E526E" w14:textId="77777777" w:rsidR="000A0E43" w:rsidRDefault="000A0E43" w:rsidP="000A0E43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Mother of the Redemption, Angels, Saints, make us from the perfect knowledge of the truth.</w:t>
      </w:r>
    </w:p>
    <w:p w14:paraId="39958C25" w14:textId="4CB06FF4" w:rsidR="002D3E9E" w:rsidRPr="000A0E43" w:rsidRDefault="002D3E9E" w:rsidP="000A0E43"/>
    <w:sectPr w:rsidR="002D3E9E" w:rsidRPr="000A0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E"/>
    <w:rsid w:val="000A0E43"/>
    <w:rsid w:val="00280FEF"/>
    <w:rsid w:val="002D3E9E"/>
    <w:rsid w:val="006515B6"/>
    <w:rsid w:val="00C32655"/>
    <w:rsid w:val="00FC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7611"/>
  <w15:chartTrackingRefBased/>
  <w15:docId w15:val="{7E620393-D4D6-4A3C-B61D-526778D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5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0A0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854</Words>
  <Characters>3561</Characters>
  <Application>Microsoft Office Word</Application>
  <DocSecurity>0</DocSecurity>
  <Lines>48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6</cp:revision>
  <dcterms:created xsi:type="dcterms:W3CDTF">2020-12-09T13:02:00Z</dcterms:created>
  <dcterms:modified xsi:type="dcterms:W3CDTF">2021-02-21T19:23:00Z</dcterms:modified>
  <cp:category/>
</cp:coreProperties>
</file>